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F00BEB" w14:textId="77777777" w:rsidR="002250FB" w:rsidRDefault="002250FB" w:rsidP="00D70C67"/>
    <w:p w14:paraId="4E1B078D" w14:textId="769C1A6D" w:rsidR="00F04F44" w:rsidRDefault="00F04F44" w:rsidP="00D70C67">
      <w:pPr>
        <w:rPr>
          <w:color w:val="1F3864" w:themeColor="accent1" w:themeShade="80"/>
          <w:sz w:val="32"/>
          <w:szCs w:val="32"/>
        </w:rPr>
      </w:pPr>
      <w:r w:rsidRPr="00F04F44">
        <w:rPr>
          <w:color w:val="1F3864" w:themeColor="accent1" w:themeShade="80"/>
          <w:sz w:val="32"/>
          <w:szCs w:val="32"/>
        </w:rPr>
        <w:t>Swim Lesson Policy</w:t>
      </w:r>
    </w:p>
    <w:p w14:paraId="4DDC930C" w14:textId="77777777" w:rsidR="00F04F44" w:rsidRDefault="00F04F44" w:rsidP="00D70C67">
      <w:pPr>
        <w:rPr>
          <w:color w:val="1F3864" w:themeColor="accent1" w:themeShade="80"/>
          <w:sz w:val="32"/>
          <w:szCs w:val="32"/>
        </w:rPr>
      </w:pPr>
    </w:p>
    <w:p w14:paraId="443709E6" w14:textId="233808EA" w:rsidR="00F04F44" w:rsidRDefault="00F04F44" w:rsidP="00D70C67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Swim Lessons Make-Up Policy</w:t>
      </w:r>
    </w:p>
    <w:p w14:paraId="76A2CA39" w14:textId="52CD9CE3" w:rsidR="002A169F" w:rsidRDefault="009831A0" w:rsidP="002A169F">
      <w:pPr>
        <w:pStyle w:val="ListParagraph"/>
        <w:numPr>
          <w:ilvl w:val="0"/>
          <w:numId w:val="1"/>
        </w:numPr>
      </w:pPr>
      <w:r>
        <w:t xml:space="preserve">Make-up lessons will only be provided if USU Campus Recreation must cancel the class, the make-up day </w:t>
      </w:r>
      <w:r w:rsidR="0024467B">
        <w:t>will then be announced to participants/guardians by the Aquatics &amp; Safety Program Manager or Coordinator of Aquatics &amp; Safety.</w:t>
      </w:r>
    </w:p>
    <w:p w14:paraId="269A0263" w14:textId="79D09A24" w:rsidR="0024467B" w:rsidRPr="002A169F" w:rsidRDefault="0024467B" w:rsidP="002A169F">
      <w:pPr>
        <w:pStyle w:val="ListParagraph"/>
        <w:numPr>
          <w:ilvl w:val="0"/>
          <w:numId w:val="1"/>
        </w:numPr>
      </w:pPr>
      <w:r>
        <w:t xml:space="preserve">Make-up lessons will not be provided if classes are missed by </w:t>
      </w:r>
      <w:r w:rsidR="00B31579">
        <w:t>participants</w:t>
      </w:r>
      <w:r w:rsidR="00F06484">
        <w:t>.</w:t>
      </w:r>
    </w:p>
    <w:p w14:paraId="3896D2A4" w14:textId="77777777" w:rsidR="002A169F" w:rsidRDefault="002A169F" w:rsidP="00D70C67">
      <w:pPr>
        <w:rPr>
          <w:color w:val="2F5496" w:themeColor="accent1" w:themeShade="BF"/>
          <w:sz w:val="24"/>
          <w:szCs w:val="24"/>
        </w:rPr>
      </w:pPr>
    </w:p>
    <w:p w14:paraId="7D078224" w14:textId="68A9974C" w:rsidR="002A169F" w:rsidRDefault="002A169F" w:rsidP="00D70C67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Unexpected Events During Swim Lessons</w:t>
      </w:r>
    </w:p>
    <w:p w14:paraId="173DBE36" w14:textId="61F2FC95" w:rsidR="002A169F" w:rsidRPr="0085737C" w:rsidRDefault="00B31579" w:rsidP="00F064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Swimming</w:t>
      </w:r>
      <w:r w:rsidR="00F06484">
        <w:t xml:space="preserve"> classes may have to be moved to the Large Pool (80 degrees) due to unforeseen events or events out of our control. Safety for your children i</w:t>
      </w:r>
      <w:r w:rsidR="0085737C">
        <w:t xml:space="preserve">s our </w:t>
      </w:r>
      <w:r>
        <w:t>priority,</w:t>
      </w:r>
      <w:r w:rsidR="0085737C">
        <w:t xml:space="preserve"> and precautions are taken to ensure that lessons are safe and effective.</w:t>
      </w:r>
    </w:p>
    <w:p w14:paraId="60555E6E" w14:textId="6A950669" w:rsidR="0085737C" w:rsidRPr="00F06484" w:rsidRDefault="0085737C" w:rsidP="00F06484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t>Swim classes may also have to be moved to a classroom</w:t>
      </w:r>
      <w:r w:rsidR="00B31579">
        <w:t xml:space="preserve"> due to weather conditions. In the classroom the swimming instructor will be able to continue the lesson and focus on our water safety topics including, but not limited </w:t>
      </w:r>
      <w:proofErr w:type="gramStart"/>
      <w:r w:rsidR="00B31579">
        <w:t>to:</w:t>
      </w:r>
      <w:proofErr w:type="gramEnd"/>
      <w:r w:rsidR="00B31579">
        <w:t xml:space="preserve"> discussions, videos, and </w:t>
      </w:r>
      <w:r w:rsidR="00B26942">
        <w:t>activities</w:t>
      </w:r>
      <w:r w:rsidR="00B31579">
        <w:t xml:space="preserve"> outside of the water.</w:t>
      </w:r>
    </w:p>
    <w:p w14:paraId="1E581934" w14:textId="77777777" w:rsidR="002A169F" w:rsidRDefault="002A169F" w:rsidP="00D70C67">
      <w:pPr>
        <w:rPr>
          <w:color w:val="2F5496" w:themeColor="accent1" w:themeShade="BF"/>
          <w:sz w:val="24"/>
          <w:szCs w:val="24"/>
        </w:rPr>
      </w:pPr>
    </w:p>
    <w:p w14:paraId="03B5AE3C" w14:textId="1B9FBCD2" w:rsidR="002A169F" w:rsidRDefault="002A169F" w:rsidP="00D70C67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Class Changes &amp; Refunds</w:t>
      </w:r>
    </w:p>
    <w:p w14:paraId="6D46CF6C" w14:textId="5526D644" w:rsidR="002A169F" w:rsidRDefault="00B26942" w:rsidP="00B26942">
      <w:pPr>
        <w:rPr>
          <w:i/>
          <w:iCs/>
        </w:rPr>
      </w:pPr>
      <w:r>
        <w:rPr>
          <w:i/>
          <w:iCs/>
        </w:rPr>
        <w:t>Requests for Class Changes or Refunds are Subject to the Following Guidelines:</w:t>
      </w:r>
    </w:p>
    <w:p w14:paraId="130A650C" w14:textId="0B661770" w:rsidR="00B26942" w:rsidRDefault="00DE3E42" w:rsidP="00DE3E42">
      <w:pPr>
        <w:pStyle w:val="ListParagraph"/>
        <w:numPr>
          <w:ilvl w:val="0"/>
          <w:numId w:val="5"/>
        </w:numPr>
      </w:pPr>
      <w:r>
        <w:t>5 or more business days (M-F) prior to the course start date:</w:t>
      </w:r>
    </w:p>
    <w:p w14:paraId="608F3504" w14:textId="3C26EDFC" w:rsidR="00DE3E42" w:rsidRDefault="00DE3E42" w:rsidP="00DE3E42">
      <w:pPr>
        <w:pStyle w:val="ListParagraph"/>
        <w:numPr>
          <w:ilvl w:val="1"/>
          <w:numId w:val="5"/>
        </w:numPr>
      </w:pPr>
      <w:r>
        <w:t>Change to another class or program in the same session upon availability</w:t>
      </w:r>
    </w:p>
    <w:p w14:paraId="477E865B" w14:textId="30F8F330" w:rsidR="00DE3E42" w:rsidRDefault="00DE3E42" w:rsidP="00DE3E42">
      <w:pPr>
        <w:pStyle w:val="ListParagraph"/>
        <w:numPr>
          <w:ilvl w:val="1"/>
          <w:numId w:val="5"/>
        </w:numPr>
      </w:pPr>
      <w:r>
        <w:t>Withdraw and receive refund, less processing fee of $10.00</w:t>
      </w:r>
    </w:p>
    <w:p w14:paraId="7358A812" w14:textId="4207878C" w:rsidR="00DE3E42" w:rsidRDefault="00DE3E42" w:rsidP="00DE3E42">
      <w:pPr>
        <w:pStyle w:val="ListParagraph"/>
        <w:numPr>
          <w:ilvl w:val="0"/>
          <w:numId w:val="5"/>
        </w:numPr>
      </w:pPr>
      <w:r>
        <w:t>4 or less business days (M-F) prior to the course start date:</w:t>
      </w:r>
    </w:p>
    <w:p w14:paraId="3F17E3AC" w14:textId="6CBE4B95" w:rsidR="004458AB" w:rsidRDefault="004458AB" w:rsidP="004458AB">
      <w:pPr>
        <w:pStyle w:val="ListParagraph"/>
        <w:numPr>
          <w:ilvl w:val="1"/>
          <w:numId w:val="5"/>
        </w:numPr>
      </w:pPr>
      <w:r>
        <w:t>Change to another class or program in the same session upon availability</w:t>
      </w:r>
    </w:p>
    <w:p w14:paraId="5D9D033F" w14:textId="7FFCECD9" w:rsidR="004458AB" w:rsidRDefault="004458AB" w:rsidP="004458AB">
      <w:pPr>
        <w:pStyle w:val="ListParagraph"/>
        <w:numPr>
          <w:ilvl w:val="1"/>
          <w:numId w:val="5"/>
        </w:numPr>
      </w:pPr>
      <w:r>
        <w:t xml:space="preserve">If the space can be filled from a waitlist, you may be allowed a refund, </w:t>
      </w:r>
      <w:proofErr w:type="gramStart"/>
      <w:r>
        <w:t>less</w:t>
      </w:r>
      <w:proofErr w:type="gramEnd"/>
      <w:r>
        <w:t xml:space="preserve"> the processing fee of $10.00</w:t>
      </w:r>
    </w:p>
    <w:p w14:paraId="0746921C" w14:textId="167FA64D" w:rsidR="004458AB" w:rsidRDefault="004458AB" w:rsidP="004458AB">
      <w:pPr>
        <w:pStyle w:val="ListParagraph"/>
        <w:numPr>
          <w:ilvl w:val="1"/>
          <w:numId w:val="5"/>
        </w:numPr>
      </w:pPr>
      <w:r>
        <w:t>If the space ca</w:t>
      </w:r>
      <w:r w:rsidR="00177541">
        <w:t>nnot be filled from a waitlist, you will not be issued or credit for a separate session of lessons.</w:t>
      </w:r>
    </w:p>
    <w:p w14:paraId="7C8195D1" w14:textId="77777777" w:rsidR="00CB6A2A" w:rsidRDefault="00CB6A2A" w:rsidP="00CB6A2A"/>
    <w:p w14:paraId="512B33AC" w14:textId="48896BAB" w:rsidR="00CB6A2A" w:rsidRDefault="00CB6A2A" w:rsidP="00CB6A2A">
      <w:pPr>
        <w:rPr>
          <w:b/>
          <w:bCs/>
        </w:rPr>
      </w:pPr>
      <w:r>
        <w:rPr>
          <w:b/>
          <w:bCs/>
        </w:rPr>
        <w:t>Requests to withdraw from a course with less than 1-day notice may not receive a refund.</w:t>
      </w:r>
    </w:p>
    <w:p w14:paraId="68930EB2" w14:textId="77777777" w:rsidR="00CB6A2A" w:rsidRDefault="00CB6A2A" w:rsidP="00CB6A2A">
      <w:pPr>
        <w:rPr>
          <w:b/>
          <w:bCs/>
        </w:rPr>
      </w:pPr>
    </w:p>
    <w:p w14:paraId="764E2578" w14:textId="2D52C59D" w:rsidR="00CB6A2A" w:rsidRDefault="00CB6A2A" w:rsidP="00CB6A2A">
      <w:pPr>
        <w:pStyle w:val="ListParagraph"/>
        <w:numPr>
          <w:ilvl w:val="0"/>
          <w:numId w:val="6"/>
        </w:numPr>
      </w:pPr>
      <w:r>
        <w:t>If the class or program has already started:</w:t>
      </w:r>
    </w:p>
    <w:p w14:paraId="07F3A87E" w14:textId="469C8AB5" w:rsidR="00CB6A2A" w:rsidRDefault="004F612F" w:rsidP="004F612F">
      <w:pPr>
        <w:pStyle w:val="ListParagraph"/>
        <w:numPr>
          <w:ilvl w:val="1"/>
          <w:numId w:val="6"/>
        </w:numPr>
      </w:pPr>
      <w:r>
        <w:t xml:space="preserve">If the participant has attended one or two classes and your concerns cannot be resolved, a refund may be given on the discretion of the Coordinator of Aquatics &amp; </w:t>
      </w:r>
      <w:r w:rsidR="00291E55">
        <w:t>Safety but</w:t>
      </w:r>
      <w:r>
        <w:t xml:space="preserve"> not guaranteed.</w:t>
      </w:r>
    </w:p>
    <w:p w14:paraId="5CCAB345" w14:textId="4A0A775A" w:rsidR="004F612F" w:rsidRPr="00CB6A2A" w:rsidRDefault="004F612F" w:rsidP="004F612F">
      <w:pPr>
        <w:pStyle w:val="ListParagraph"/>
        <w:numPr>
          <w:ilvl w:val="1"/>
          <w:numId w:val="6"/>
        </w:numPr>
      </w:pPr>
      <w:r>
        <w:t>Refunds are not available once a class has met three times, or if a participant fails to attend a program.</w:t>
      </w:r>
    </w:p>
    <w:p w14:paraId="4A689F1D" w14:textId="77777777" w:rsidR="002A169F" w:rsidRDefault="002A169F" w:rsidP="00D70C67">
      <w:pPr>
        <w:rPr>
          <w:color w:val="2F5496" w:themeColor="accent1" w:themeShade="BF"/>
          <w:sz w:val="24"/>
          <w:szCs w:val="24"/>
        </w:rPr>
      </w:pPr>
    </w:p>
    <w:p w14:paraId="461DAEC4" w14:textId="0EE669E0" w:rsidR="002A169F" w:rsidRPr="00F04F44" w:rsidRDefault="002A169F" w:rsidP="00D70C67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t>Private Lessons</w:t>
      </w:r>
    </w:p>
    <w:p w14:paraId="03381BE2" w14:textId="53EFA44D" w:rsidR="00B40199" w:rsidRDefault="00020837" w:rsidP="00D70C67">
      <w:pPr>
        <w:pStyle w:val="ListParagraph"/>
        <w:numPr>
          <w:ilvl w:val="0"/>
          <w:numId w:val="6"/>
        </w:numPr>
      </w:pPr>
      <w:r>
        <w:t>We will have limited offerings but there is potential for additional openings, so signing up for the waitlis</w:t>
      </w:r>
      <w:r w:rsidR="00291E55">
        <w:t>t via Rec Portal is important. We will not be able to add people to the waitlist via email.</w:t>
      </w:r>
    </w:p>
    <w:p w14:paraId="37096A17" w14:textId="77777777" w:rsidR="00955C8D" w:rsidRDefault="00955C8D" w:rsidP="00955C8D"/>
    <w:p w14:paraId="7AB59BC2" w14:textId="77777777" w:rsidR="004B3E70" w:rsidRDefault="004B3E70" w:rsidP="00955C8D">
      <w:pPr>
        <w:rPr>
          <w:color w:val="2F5496" w:themeColor="accent1" w:themeShade="BF"/>
          <w:sz w:val="24"/>
          <w:szCs w:val="24"/>
        </w:rPr>
      </w:pPr>
    </w:p>
    <w:p w14:paraId="467DA046" w14:textId="77777777" w:rsidR="004B3E70" w:rsidRDefault="004B3E70" w:rsidP="00955C8D">
      <w:pPr>
        <w:rPr>
          <w:color w:val="2F5496" w:themeColor="accent1" w:themeShade="BF"/>
          <w:sz w:val="24"/>
          <w:szCs w:val="24"/>
        </w:rPr>
      </w:pPr>
    </w:p>
    <w:p w14:paraId="62947459" w14:textId="77777777" w:rsidR="004B3E70" w:rsidRDefault="004B3E70" w:rsidP="00955C8D">
      <w:pPr>
        <w:rPr>
          <w:color w:val="2F5496" w:themeColor="accent1" w:themeShade="BF"/>
          <w:sz w:val="24"/>
          <w:szCs w:val="24"/>
        </w:rPr>
      </w:pPr>
    </w:p>
    <w:p w14:paraId="73CCB8F4" w14:textId="5C7A802F" w:rsidR="00955C8D" w:rsidRDefault="00955C8D" w:rsidP="00955C8D">
      <w:pPr>
        <w:rPr>
          <w:color w:val="2F5496" w:themeColor="accent1" w:themeShade="BF"/>
          <w:sz w:val="24"/>
          <w:szCs w:val="24"/>
        </w:rPr>
      </w:pPr>
      <w:r>
        <w:rPr>
          <w:color w:val="2F5496" w:themeColor="accent1" w:themeShade="BF"/>
          <w:sz w:val="24"/>
          <w:szCs w:val="24"/>
        </w:rPr>
        <w:lastRenderedPageBreak/>
        <w:t>Health &amp; Wellness Precautions</w:t>
      </w:r>
    </w:p>
    <w:p w14:paraId="148AF2C3" w14:textId="238B2A5B" w:rsidR="001F0288" w:rsidRDefault="001F0288" w:rsidP="001F0288">
      <w:pPr>
        <w:pStyle w:val="ListParagraph"/>
        <w:numPr>
          <w:ilvl w:val="0"/>
          <w:numId w:val="6"/>
        </w:numPr>
      </w:pPr>
      <w:r>
        <w:t>If your child has experienced any of the following:</w:t>
      </w:r>
    </w:p>
    <w:p w14:paraId="5BC1CEA7" w14:textId="4A41EF8D" w:rsidR="001F0288" w:rsidRDefault="001F0288" w:rsidP="001F0288">
      <w:pPr>
        <w:pStyle w:val="ListParagraph"/>
        <w:numPr>
          <w:ilvl w:val="1"/>
          <w:numId w:val="6"/>
        </w:numPr>
      </w:pPr>
      <w:r>
        <w:t>A fever or vomited within the last 24 hours</w:t>
      </w:r>
    </w:p>
    <w:p w14:paraId="4E3189DD" w14:textId="410B1858" w:rsidR="001F0288" w:rsidRDefault="001F0288" w:rsidP="001F0288">
      <w:pPr>
        <w:pStyle w:val="ListParagraph"/>
        <w:numPr>
          <w:ilvl w:val="1"/>
          <w:numId w:val="6"/>
        </w:numPr>
      </w:pPr>
      <w:r>
        <w:t xml:space="preserve">Diarrhea or </w:t>
      </w:r>
      <w:r w:rsidR="004B3E70">
        <w:t>intestinal</w:t>
      </w:r>
      <w:r>
        <w:t xml:space="preserve"> flue within the past 2 weeks</w:t>
      </w:r>
    </w:p>
    <w:p w14:paraId="2CFE00CD" w14:textId="3FEEE91D" w:rsidR="001F0288" w:rsidRDefault="001F0288" w:rsidP="001F0288">
      <w:pPr>
        <w:pStyle w:val="ListParagraph"/>
        <w:numPr>
          <w:ilvl w:val="1"/>
          <w:numId w:val="6"/>
        </w:numPr>
      </w:pPr>
      <w:r>
        <w:t>Green/yellow discharge from the nose</w:t>
      </w:r>
    </w:p>
    <w:p w14:paraId="692C91DF" w14:textId="27C5059F" w:rsidR="001F0288" w:rsidRDefault="004B3E70" w:rsidP="001F0288">
      <w:pPr>
        <w:pStyle w:val="ListParagraph"/>
        <w:numPr>
          <w:ilvl w:val="1"/>
          <w:numId w:val="6"/>
        </w:numPr>
      </w:pPr>
      <w:r>
        <w:t>Pinkeye</w:t>
      </w:r>
      <w:r w:rsidR="001F0288">
        <w:t>, ringworm, or other contagious illnesses</w:t>
      </w:r>
    </w:p>
    <w:p w14:paraId="72CAF730" w14:textId="740B7BE8" w:rsidR="001F0288" w:rsidRDefault="001F0288" w:rsidP="001F0288">
      <w:r>
        <w:t xml:space="preserve">Please keep them out of </w:t>
      </w:r>
      <w:r w:rsidR="004B3E70">
        <w:t>swimming</w:t>
      </w:r>
      <w:r>
        <w:t xml:space="preserve"> lessons and the pools. Class changes or </w:t>
      </w:r>
      <w:r w:rsidR="004B3E70">
        <w:t>refunds</w:t>
      </w:r>
      <w:r>
        <w:t xml:space="preserve"> may be given based on the discretion of the Coordinator of Aquatics &amp; Safety.</w:t>
      </w:r>
    </w:p>
    <w:p w14:paraId="1FDF9238" w14:textId="77777777" w:rsidR="001F0288" w:rsidRDefault="001F0288" w:rsidP="001F0288"/>
    <w:p w14:paraId="163196DD" w14:textId="28F79B3F" w:rsidR="001F0288" w:rsidRPr="001F0288" w:rsidRDefault="001F0288" w:rsidP="001F0288">
      <w:proofErr w:type="gramStart"/>
      <w:r>
        <w:t>In order to</w:t>
      </w:r>
      <w:proofErr w:type="gramEnd"/>
      <w:r>
        <w:t xml:space="preserve"> prevent the spread of infectious</w:t>
      </w:r>
      <w:r w:rsidR="004B3E70">
        <w:t xml:space="preserve"> diseases, please ensure that your child takes a shower with soap and washes all parts of their body, including their rear, prior to and after entering the water.</w:t>
      </w:r>
    </w:p>
    <w:sectPr w:rsidR="001F0288" w:rsidRPr="001F0288" w:rsidSect="004E740E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720" w:right="720" w:bottom="1440" w:left="720" w:header="720" w:footer="64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B44E2E" w14:textId="77777777" w:rsidR="00826CD5" w:rsidRDefault="00826CD5" w:rsidP="00625CCF">
      <w:r>
        <w:separator/>
      </w:r>
    </w:p>
  </w:endnote>
  <w:endnote w:type="continuationSeparator" w:id="0">
    <w:p w14:paraId="6DA37727" w14:textId="77777777" w:rsidR="00826CD5" w:rsidRDefault="00826CD5" w:rsidP="00625C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60F52" w14:textId="77777777" w:rsidR="000A414B" w:rsidRDefault="000A414B" w:rsidP="000A414B">
    <w:pPr>
      <w:pStyle w:val="Footer"/>
      <w:jc w:val="center"/>
    </w:pPr>
    <w:r>
      <w:rPr>
        <w:rFonts w:ascii="Arial" w:hAnsi="Arial" w:cs="Arial"/>
        <w:color w:val="00263A"/>
      </w:rPr>
      <w:t>####</w:t>
    </w:r>
    <w:r w:rsidRPr="00625CCF">
      <w:rPr>
        <w:rFonts w:ascii="Arial" w:hAnsi="Arial" w:cs="Arial"/>
        <w:color w:val="00263A"/>
      </w:rPr>
      <w:t xml:space="preserve"> Old Main </w:t>
    </w:r>
    <w:proofErr w:type="gramStart"/>
    <w:r w:rsidRPr="00625CCF">
      <w:rPr>
        <w:rFonts w:ascii="Arial" w:hAnsi="Arial" w:cs="Arial"/>
        <w:color w:val="00263A"/>
      </w:rPr>
      <w:t>Hill  |</w:t>
    </w:r>
    <w:proofErr w:type="gramEnd"/>
    <w:r w:rsidRPr="00625CCF">
      <w:rPr>
        <w:rFonts w:ascii="Arial" w:hAnsi="Arial" w:cs="Arial"/>
        <w:color w:val="00263A"/>
      </w:rPr>
      <w:t xml:space="preserve">  Logan, UT 84322-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Pr="00625CCF">
      <w:rPr>
        <w:rFonts w:ascii="Arial" w:hAnsi="Arial" w:cs="Arial"/>
        <w:color w:val="00263A"/>
      </w:rPr>
      <w:t xml:space="preserve">  |</w:t>
    </w:r>
    <w:proofErr w:type="gramEnd"/>
    <w:r w:rsidRPr="00625CCF">
      <w:rPr>
        <w:rFonts w:ascii="Arial" w:hAnsi="Arial" w:cs="Arial"/>
        <w:color w:val="00263A"/>
      </w:rPr>
      <w:t xml:space="preserve">  (435) </w:t>
    </w:r>
    <w:r>
      <w:rPr>
        <w:rFonts w:ascii="Arial" w:hAnsi="Arial" w:cs="Arial"/>
        <w:color w:val="00263A"/>
      </w:rPr>
      <w:t>###</w:t>
    </w:r>
    <w:r w:rsidRPr="00625CCF">
      <w:rPr>
        <w:rFonts w:ascii="Arial" w:hAnsi="Arial" w:cs="Arial"/>
        <w:color w:val="00263A"/>
      </w:rPr>
      <w:t>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Pr="00625CCF">
      <w:rPr>
        <w:rFonts w:ascii="Arial" w:hAnsi="Arial" w:cs="Arial"/>
        <w:color w:val="00263A"/>
      </w:rPr>
      <w:t xml:space="preserve">  |</w:t>
    </w:r>
    <w:proofErr w:type="gramEnd"/>
    <w:r w:rsidRPr="00625CCF">
      <w:rPr>
        <w:rFonts w:ascii="Arial" w:hAnsi="Arial" w:cs="Arial"/>
        <w:color w:val="00263A"/>
      </w:rPr>
      <w:t xml:space="preserve">  usu.edu</w:t>
    </w:r>
  </w:p>
  <w:p w14:paraId="645694FA" w14:textId="77777777" w:rsidR="00625CCF" w:rsidRPr="000A414B" w:rsidRDefault="000A414B" w:rsidP="000A414B">
    <w:pPr>
      <w:pStyle w:val="Foo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6050FC72" wp14:editId="1DF183CC">
              <wp:simplePos x="0" y="0"/>
              <wp:positionH relativeFrom="margin">
                <wp:posOffset>-546100</wp:posOffset>
              </wp:positionH>
              <wp:positionV relativeFrom="paragraph">
                <wp:posOffset>221517</wp:posOffset>
              </wp:positionV>
              <wp:extent cx="7940040" cy="347472"/>
              <wp:effectExtent l="0" t="0" r="10160" b="8255"/>
              <wp:wrapNone/>
              <wp:docPr id="1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68940B9" id="Rectangle 2" o:spid="_x0000_s1026" style="position:absolute;margin-left:-43pt;margin-top:17.45pt;width:625.2pt;height:27.3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" fillcolor="#00263a">
              <w10:wrap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6D8D06" w14:textId="77777777" w:rsidR="009D4238" w:rsidRPr="00625CCF" w:rsidRDefault="0090303B" w:rsidP="002F1121">
    <w:pPr>
      <w:pStyle w:val="Footer"/>
      <w:jc w:val="center"/>
      <w:rPr>
        <w:rFonts w:ascii="Arial" w:hAnsi="Arial" w:cs="Arial"/>
        <w:color w:val="00263A"/>
      </w:rPr>
    </w:pPr>
    <w:r>
      <w:rPr>
        <w:rFonts w:ascii="Arial" w:hAnsi="Arial" w:cs="Arial"/>
        <w:color w:val="00263A"/>
      </w:rPr>
      <w:t>####</w:t>
    </w:r>
    <w:r w:rsidR="009D4238" w:rsidRPr="00625CCF">
      <w:rPr>
        <w:rFonts w:ascii="Arial" w:hAnsi="Arial" w:cs="Arial"/>
        <w:color w:val="00263A"/>
      </w:rPr>
      <w:t xml:space="preserve"> Old Main </w:t>
    </w:r>
    <w:proofErr w:type="gramStart"/>
    <w:r w:rsidR="009D4238" w:rsidRPr="00625CCF">
      <w:rPr>
        <w:rFonts w:ascii="Arial" w:hAnsi="Arial" w:cs="Arial"/>
        <w:color w:val="00263A"/>
      </w:rPr>
      <w:t>Hill  |</w:t>
    </w:r>
    <w:proofErr w:type="gramEnd"/>
    <w:r w:rsidR="009D4238" w:rsidRPr="00625CCF">
      <w:rPr>
        <w:rFonts w:ascii="Arial" w:hAnsi="Arial" w:cs="Arial"/>
        <w:color w:val="00263A"/>
      </w:rPr>
      <w:t xml:space="preserve">  Logan, UT 84322-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(435) </w:t>
    </w:r>
    <w:r>
      <w:rPr>
        <w:rFonts w:ascii="Arial" w:hAnsi="Arial" w:cs="Arial"/>
        <w:color w:val="00263A"/>
      </w:rPr>
      <w:t>###</w:t>
    </w:r>
    <w:r w:rsidR="009D4238" w:rsidRPr="00625CCF">
      <w:rPr>
        <w:rFonts w:ascii="Arial" w:hAnsi="Arial" w:cs="Arial"/>
        <w:color w:val="00263A"/>
      </w:rPr>
      <w:t>-</w:t>
    </w:r>
    <w:r>
      <w:rPr>
        <w:rFonts w:ascii="Arial" w:hAnsi="Arial" w:cs="Arial"/>
        <w:color w:val="00263A"/>
      </w:rPr>
      <w:t>###</w:t>
    </w:r>
    <w:proofErr w:type="gramStart"/>
    <w:r>
      <w:rPr>
        <w:rFonts w:ascii="Arial" w:hAnsi="Arial" w:cs="Arial"/>
        <w:color w:val="00263A"/>
      </w:rPr>
      <w:t>#</w:t>
    </w:r>
    <w:r w:rsidR="009D4238" w:rsidRPr="00625CCF">
      <w:rPr>
        <w:rFonts w:ascii="Arial" w:hAnsi="Arial" w:cs="Arial"/>
        <w:color w:val="00263A"/>
      </w:rPr>
      <w:t xml:space="preserve">  |</w:t>
    </w:r>
    <w:proofErr w:type="gramEnd"/>
    <w:r w:rsidR="009D4238" w:rsidRPr="00625CCF">
      <w:rPr>
        <w:rFonts w:ascii="Arial" w:hAnsi="Arial" w:cs="Arial"/>
        <w:color w:val="00263A"/>
      </w:rPr>
      <w:t xml:space="preserve">  usu.edu</w:t>
    </w:r>
  </w:p>
  <w:p w14:paraId="61C7E41D" w14:textId="77777777" w:rsidR="009D4238" w:rsidRDefault="0002532A" w:rsidP="002F1121">
    <w:pPr>
      <w:pStyle w:val="Footer"/>
      <w:jc w:val="center"/>
    </w:pPr>
    <w:r w:rsidRPr="00625CCF">
      <w:rPr>
        <w:rFonts w:ascii="Arial" w:hAnsi="Arial" w:cs="Arial"/>
        <w:noProof/>
        <w:color w:val="00263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222403DE" wp14:editId="5AB51950">
              <wp:simplePos x="0" y="0"/>
              <wp:positionH relativeFrom="margin">
                <wp:align>center</wp:align>
              </wp:positionH>
              <wp:positionV relativeFrom="paragraph">
                <wp:posOffset>222885</wp:posOffset>
              </wp:positionV>
              <wp:extent cx="7940040" cy="347472"/>
              <wp:effectExtent l="0" t="0" r="10160" b="8255"/>
              <wp:wrapNone/>
              <wp:docPr id="4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940040" cy="347472"/>
                      </a:xfrm>
                      <a:prstGeom prst="rect">
                        <a:avLst/>
                      </a:prstGeom>
                      <a:solidFill>
                        <a:srgbClr val="00263A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127230" id="Rectangle 2" o:spid="_x0000_s1026" style="position:absolute;margin-left:0;margin-top:17.55pt;width:625.2pt;height:27.35pt;z-index:25166438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" fillcolor="#00263a">
              <w10:wrap anchorx="margin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BC6624" w14:textId="77777777" w:rsidR="00826CD5" w:rsidRDefault="00826CD5" w:rsidP="00625CCF">
      <w:r>
        <w:separator/>
      </w:r>
    </w:p>
  </w:footnote>
  <w:footnote w:type="continuationSeparator" w:id="0">
    <w:p w14:paraId="4261D188" w14:textId="77777777" w:rsidR="00826CD5" w:rsidRDefault="00826CD5" w:rsidP="00625C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CE023F" w14:textId="77777777" w:rsidR="00F55E35" w:rsidRDefault="00826CD5">
    <w:pPr>
      <w:pStyle w:val="Header"/>
    </w:pPr>
    <w:r>
      <w:rPr>
        <w:noProof/>
      </w:rPr>
      <w:pict w14:anchorId="1F1AF9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445108" o:spid="_x0000_s1027" type="#_x0000_t75" alt="" style="position:absolute;margin-left:0;margin-top:0;width:613.9pt;height:793.9pt;z-index:-25164288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owerWatermark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73A20" w14:textId="77777777" w:rsidR="00625CCF" w:rsidRDefault="00826CD5" w:rsidP="00625CCF">
    <w:pPr>
      <w:pStyle w:val="Header"/>
      <w:ind w:left="-630"/>
    </w:pPr>
    <w:r>
      <w:rPr>
        <w:rFonts w:ascii="Times New Roman" w:hAnsi="Times New Roman" w:cs="Times New Roman"/>
        <w:sz w:val="24"/>
        <w:szCs w:val="24"/>
      </w:rPr>
      <w:pict w14:anchorId="68D8CD8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9" type="#_x0000_t75" alt="" style="position:absolute;left:0;text-align:left;margin-left:-25pt;margin-top:-48.65pt;width:618.25pt;height:799.5pt;z-index:-251636736;mso-wrap-edited:f;mso-position-horizontal-relative:margin;mso-position-vertical-relative:margin" o:allowincell="f">
          <v:imagedata r:id="rId1" o:title="TowerWatermark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794B1" w14:textId="342429F8" w:rsidR="009D4238" w:rsidRDefault="00870A91" w:rsidP="009D4238">
    <w:pPr>
      <w:pStyle w:val="Header"/>
      <w:ind w:left="-540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4F50FDFB" wp14:editId="16104E30">
              <wp:simplePos x="0" y="0"/>
              <wp:positionH relativeFrom="column">
                <wp:posOffset>5357495</wp:posOffset>
              </wp:positionH>
              <wp:positionV relativeFrom="paragraph">
                <wp:posOffset>128270</wp:posOffset>
              </wp:positionV>
              <wp:extent cx="1512570" cy="620395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12570" cy="62039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D531F9B" w14:textId="7ED0518D" w:rsidR="009D4238" w:rsidRPr="009D4238" w:rsidRDefault="00870A91" w:rsidP="009D4238">
                          <w:pPr>
                            <w:spacing w:after="100" w:afterAutospacing="1"/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iCs/>
                              <w:color w:val="00263A"/>
                              <w:sz w:val="26"/>
                              <w:szCs w:val="26"/>
                            </w:rPr>
                            <w:t>Campus Recreation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50FDF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1.85pt;margin-top:10.1pt;width:119.1pt;height:48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" filled="f" stroked="f">
              <v:textbox>
                <w:txbxContent>
                  <w:p w14:paraId="5D531F9B" w14:textId="7ED0518D" w:rsidR="009D4238" w:rsidRPr="009D4238" w:rsidRDefault="00870A91" w:rsidP="009D4238">
                    <w:pPr>
                      <w:spacing w:after="100" w:afterAutospacing="1"/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</w:pPr>
                    <w:r>
                      <w:rPr>
                        <w:rFonts w:ascii="Arial Narrow" w:hAnsi="Arial Narrow"/>
                        <w:b/>
                        <w:iCs/>
                        <w:color w:val="00263A"/>
                        <w:sz w:val="26"/>
                        <w:szCs w:val="26"/>
                      </w:rPr>
                      <w:t>Campus Recreation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26CD5">
      <w:rPr>
        <w:rFonts w:ascii="Times New Roman" w:hAnsi="Times New Roman" w:cs="Times New Roman"/>
        <w:noProof/>
        <w:sz w:val="24"/>
        <w:szCs w:val="24"/>
      </w:rPr>
      <w:pict w14:anchorId="5559EF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10362333" o:spid="_x0000_s1028" type="#_x0000_t75" alt="" style="position:absolute;left:0;text-align:left;margin-left:-25pt;margin-top:-112.7pt;width:618.25pt;height:799.5pt;z-index:-251638784;mso-wrap-edited:f;mso-position-horizontal-relative:margin;mso-position-vertical-relative:margin" o:allowincell="f">
          <v:imagedata r:id="rId1" o:title="TowerWatermark"/>
          <w10:wrap anchorx="margin" anchory="margin"/>
        </v:shape>
      </w:pict>
    </w:r>
    <w:r w:rsidR="00544F7F"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76477771" wp14:editId="282F4DDA">
              <wp:simplePos x="0" y="0"/>
              <wp:positionH relativeFrom="margin">
                <wp:posOffset>-4445</wp:posOffset>
              </wp:positionH>
              <wp:positionV relativeFrom="paragraph">
                <wp:posOffset>-9525</wp:posOffset>
              </wp:positionV>
              <wp:extent cx="6867525" cy="822960"/>
              <wp:effectExtent l="0" t="0" r="0" b="0"/>
              <wp:wrapTopAndBottom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867525" cy="8229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C949820" w14:textId="77777777" w:rsidR="00544F7F" w:rsidRDefault="00544F7F" w:rsidP="00544F7F">
                          <w:r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5BDE794" wp14:editId="416A0B72">
                                <wp:extent cx="6677025" cy="885825"/>
                                <wp:effectExtent l="0" t="0" r="0" b="0"/>
                                <wp:docPr id="2" name="Picture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677025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6477771" id="Text Box 18" o:spid="_x0000_s1027" type="#_x0000_t202" style="position:absolute;left:0;text-align:left;margin-left:-.35pt;margin-top:-.75pt;width:540.75pt;height:64.8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" filled="f" stroked="f" strokeweight=".5pt">
              <v:textbox>
                <w:txbxContent>
                  <w:p w14:paraId="5C949820" w14:textId="77777777" w:rsidR="00544F7F" w:rsidRDefault="00544F7F" w:rsidP="00544F7F">
                    <w:r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5BDE794" wp14:editId="416A0B72">
                          <wp:extent cx="6677025" cy="885825"/>
                          <wp:effectExtent l="0" t="0" r="0" b="0"/>
                          <wp:docPr id="2" name="Picture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677025" cy="8858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opAndBottom" anchorx="margin"/>
            </v:shape>
          </w:pict>
        </mc:Fallback>
      </mc:AlternateContent>
    </w:r>
    <w:r w:rsidR="00C42C13">
      <w:rPr>
        <w:noProof/>
      </w:rPr>
      <w:drawing>
        <wp:anchor distT="0" distB="0" distL="114300" distR="114300" simplePos="0" relativeHeight="251665408" behindDoc="0" locked="0" layoutInCell="1" allowOverlap="1" wp14:anchorId="4D1C46FB" wp14:editId="50DBFA74">
          <wp:simplePos x="0" y="0"/>
          <wp:positionH relativeFrom="column">
            <wp:posOffset>-7620</wp:posOffset>
          </wp:positionH>
          <wp:positionV relativeFrom="paragraph">
            <wp:posOffset>-13223</wp:posOffset>
          </wp:positionV>
          <wp:extent cx="3623679" cy="576072"/>
          <wp:effectExtent l="0" t="0" r="0" b="0"/>
          <wp:wrapSquare wrapText="bothSides"/>
          <wp:docPr id="9" name="Picture 9" descr="Logo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3679" cy="5760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E2CFA"/>
    <w:multiLevelType w:val="hybridMultilevel"/>
    <w:tmpl w:val="F5044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F6647"/>
    <w:multiLevelType w:val="hybridMultilevel"/>
    <w:tmpl w:val="F9F48D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B1E60"/>
    <w:multiLevelType w:val="hybridMultilevel"/>
    <w:tmpl w:val="F6FE26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EA388A"/>
    <w:multiLevelType w:val="hybridMultilevel"/>
    <w:tmpl w:val="65E0C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ED63C5"/>
    <w:multiLevelType w:val="hybridMultilevel"/>
    <w:tmpl w:val="80582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EF13B1A"/>
    <w:multiLevelType w:val="hybridMultilevel"/>
    <w:tmpl w:val="49D879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956421">
    <w:abstractNumId w:val="5"/>
  </w:num>
  <w:num w:numId="2" w16cid:durableId="551767392">
    <w:abstractNumId w:val="3"/>
  </w:num>
  <w:num w:numId="3" w16cid:durableId="923806208">
    <w:abstractNumId w:val="4"/>
  </w:num>
  <w:num w:numId="4" w16cid:durableId="279261363">
    <w:abstractNumId w:val="1"/>
  </w:num>
  <w:num w:numId="5" w16cid:durableId="1297489301">
    <w:abstractNumId w:val="2"/>
  </w:num>
  <w:num w:numId="6" w16cid:durableId="5789453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4ECC"/>
    <w:rsid w:val="0001523F"/>
    <w:rsid w:val="00020837"/>
    <w:rsid w:val="0002532A"/>
    <w:rsid w:val="000971D9"/>
    <w:rsid w:val="000A414B"/>
    <w:rsid w:val="000D7AC1"/>
    <w:rsid w:val="001170FE"/>
    <w:rsid w:val="00177541"/>
    <w:rsid w:val="001C2AF7"/>
    <w:rsid w:val="001F0288"/>
    <w:rsid w:val="002250FB"/>
    <w:rsid w:val="00240849"/>
    <w:rsid w:val="0024467B"/>
    <w:rsid w:val="00291E55"/>
    <w:rsid w:val="002A169F"/>
    <w:rsid w:val="002D7878"/>
    <w:rsid w:val="002F1121"/>
    <w:rsid w:val="0037737C"/>
    <w:rsid w:val="003B0E62"/>
    <w:rsid w:val="004458AB"/>
    <w:rsid w:val="00493B1E"/>
    <w:rsid w:val="004B3E70"/>
    <w:rsid w:val="004E740E"/>
    <w:rsid w:val="004F13BB"/>
    <w:rsid w:val="004F612F"/>
    <w:rsid w:val="00520001"/>
    <w:rsid w:val="00544F7F"/>
    <w:rsid w:val="00580C42"/>
    <w:rsid w:val="005B0880"/>
    <w:rsid w:val="005B6013"/>
    <w:rsid w:val="005E55D9"/>
    <w:rsid w:val="006001F0"/>
    <w:rsid w:val="00625CCF"/>
    <w:rsid w:val="006A3764"/>
    <w:rsid w:val="0070074D"/>
    <w:rsid w:val="0072450C"/>
    <w:rsid w:val="007957EB"/>
    <w:rsid w:val="00826CD5"/>
    <w:rsid w:val="008403AA"/>
    <w:rsid w:val="0085737C"/>
    <w:rsid w:val="00866982"/>
    <w:rsid w:val="00870A91"/>
    <w:rsid w:val="00886247"/>
    <w:rsid w:val="0090303B"/>
    <w:rsid w:val="00955C8D"/>
    <w:rsid w:val="009751B6"/>
    <w:rsid w:val="009831A0"/>
    <w:rsid w:val="009D4238"/>
    <w:rsid w:val="00A24ECC"/>
    <w:rsid w:val="00A57B0F"/>
    <w:rsid w:val="00AD66DE"/>
    <w:rsid w:val="00B26942"/>
    <w:rsid w:val="00B31579"/>
    <w:rsid w:val="00B40199"/>
    <w:rsid w:val="00C42C13"/>
    <w:rsid w:val="00C55A07"/>
    <w:rsid w:val="00C9012D"/>
    <w:rsid w:val="00CB6A2A"/>
    <w:rsid w:val="00D13489"/>
    <w:rsid w:val="00D70C67"/>
    <w:rsid w:val="00D97CBE"/>
    <w:rsid w:val="00DB1943"/>
    <w:rsid w:val="00DE386D"/>
    <w:rsid w:val="00DE3E42"/>
    <w:rsid w:val="00DE7AF7"/>
    <w:rsid w:val="00EB75DE"/>
    <w:rsid w:val="00F04F44"/>
    <w:rsid w:val="00F06484"/>
    <w:rsid w:val="00F55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6F4E62"/>
  <w15:chartTrackingRefBased/>
  <w15:docId w15:val="{08A7A6ED-1567-45D2-A865-CC6F9FB9F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70C6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C67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5CCF"/>
  </w:style>
  <w:style w:type="paragraph" w:styleId="Footer">
    <w:name w:val="footer"/>
    <w:basedOn w:val="Normal"/>
    <w:link w:val="FooterChar"/>
    <w:uiPriority w:val="99"/>
    <w:unhideWhenUsed/>
    <w:rsid w:val="00625CC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5CCF"/>
  </w:style>
  <w:style w:type="character" w:customStyle="1" w:styleId="Heading1Char">
    <w:name w:val="Heading 1 Char"/>
    <w:basedOn w:val="DefaultParagraphFont"/>
    <w:link w:val="Heading1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70C67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D70C6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0C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stParagraph">
    <w:name w:val="List Paragraph"/>
    <w:basedOn w:val="Normal"/>
    <w:uiPriority w:val="34"/>
    <w:qFormat/>
    <w:rsid w:val="002A16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4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02492564\Downloads\letterhead_tower_template.dotx" TargetMode="External"/></Relationships>
</file>

<file path=word/theme/theme1.xml><?xml version="1.0" encoding="utf-8"?>
<a:theme xmlns:a="http://schemas.openxmlformats.org/drawingml/2006/main" name="UtahState Theme">
  <a:themeElements>
    <a:clrScheme name="Custom 1">
      <a:dk1>
        <a:srgbClr val="000000"/>
      </a:dk1>
      <a:lt1>
        <a:srgbClr val="FFFFFF"/>
      </a:lt1>
      <a:dk2>
        <a:srgbClr val="44546A"/>
      </a:dk2>
      <a:lt2>
        <a:srgbClr val="FEFFF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UtahState Theme" id="{E70E1810-C240-9641-8DB2-E24288DEBDE1}" vid="{B303AC37-DF71-EA47-B3FE-860C001247B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60B541B6B8FA46B88B789030D3BEE7" ma:contentTypeVersion="9" ma:contentTypeDescription="Create a new document." ma:contentTypeScope="" ma:versionID="62a2fa135be28dc7e45c8a31bfb6575b">
  <xsd:schema xmlns:xsd="http://www.w3.org/2001/XMLSchema" xmlns:xs="http://www.w3.org/2001/XMLSchema" xmlns:p="http://schemas.microsoft.com/office/2006/metadata/properties" xmlns:ns3="5fd32493-c37a-4a78-abde-d2b53086a1a7" targetNamespace="http://schemas.microsoft.com/office/2006/metadata/properties" ma:root="true" ma:fieldsID="debc086ede62ae6c607ca7ffa37daa20" ns3:_="">
    <xsd:import namespace="5fd32493-c37a-4a78-abde-d2b53086a1a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d32493-c37a-4a78-abde-d2b53086a1a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fd32493-c37a-4a78-abde-d2b53086a1a7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C46A84D-B4A0-4D5D-8A02-9FF4FE607B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d32493-c37a-4a78-abde-d2b53086a1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D401A30-F006-4B39-BBE3-DBE3E0B56B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EE66FCD-54C7-412D-AEAA-04307C3ED2EF}">
  <ds:schemaRefs>
    <ds:schemaRef ds:uri="http://schemas.microsoft.com/office/2006/metadata/properties"/>
    <ds:schemaRef ds:uri="http://schemas.microsoft.com/office/infopath/2007/PartnerControls"/>
    <ds:schemaRef ds:uri="5fd32493-c37a-4a78-abde-d2b53086a1a7"/>
  </ds:schemaRefs>
</ds:datastoreItem>
</file>

<file path=customXml/itemProps4.xml><?xml version="1.0" encoding="utf-8"?>
<ds:datastoreItem xmlns:ds="http://schemas.openxmlformats.org/officeDocument/2006/customXml" ds:itemID="{15B4F478-C824-46A8-AC3B-6D7A9D9D31C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letterhead_tower_template</Template>
  <TotalTime>0</TotalTime>
  <Pages>2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Karley Sonnenberg</dc:creator>
  <cp:keywords/>
  <dc:description/>
  <cp:lastModifiedBy>Karley Sonnenberg</cp:lastModifiedBy>
  <cp:revision>2</cp:revision>
  <cp:lastPrinted>2026-03-30T16:14:00Z</cp:lastPrinted>
  <dcterms:created xsi:type="dcterms:W3CDTF">2026-03-30T16:17:00Z</dcterms:created>
  <dcterms:modified xsi:type="dcterms:W3CDTF">2026-03-30T16:17:00Z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0x010100CD60B541B6B8FA46B88B789030D3BEE7</vt:lpwstr>
  </property>
</Properties>
</file>