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B5" w:rsidRPr="003D6077" w:rsidRDefault="00E31094" w:rsidP="00E31094">
      <w:pPr>
        <w:pStyle w:val="NoSpacing"/>
        <w:jc w:val="center"/>
        <w:rPr>
          <w:b/>
          <w:sz w:val="28"/>
          <w:szCs w:val="28"/>
        </w:rPr>
      </w:pPr>
      <w:r w:rsidRPr="003D6077">
        <w:rPr>
          <w:b/>
          <w:sz w:val="28"/>
          <w:szCs w:val="28"/>
        </w:rPr>
        <w:t xml:space="preserve">Guidelines for Soliciting </w:t>
      </w:r>
      <w:r w:rsidR="009B5E2D">
        <w:rPr>
          <w:b/>
          <w:sz w:val="28"/>
          <w:szCs w:val="28"/>
        </w:rPr>
        <w:t>Sponsorships</w:t>
      </w:r>
      <w:bookmarkStart w:id="0" w:name="_GoBack"/>
      <w:bookmarkEnd w:id="0"/>
    </w:p>
    <w:p w:rsidR="00E31094" w:rsidRDefault="00E31094" w:rsidP="00E31094">
      <w:pPr>
        <w:pStyle w:val="NoSpacing"/>
        <w:jc w:val="center"/>
      </w:pPr>
      <w:r>
        <w:t>August 16, 2019</w:t>
      </w:r>
    </w:p>
    <w:p w:rsidR="00E31094" w:rsidRDefault="00E31094"/>
    <w:p w:rsidR="00E31094" w:rsidRDefault="00E31094">
      <w:r>
        <w:t>A sponsorship is a gift of cash from a business to support a university event. Because the University is required to pay Federal income tax on net income from advertising, it is extremely important that the contribution be structured as a qualified sponsorship payment rather than a taxable advertisement.</w:t>
      </w:r>
    </w:p>
    <w:p w:rsidR="00E31094" w:rsidRDefault="00E31094">
      <w:r>
        <w:t xml:space="preserve">The IRS has created the following safe-harbor rules to help distinguish between taxable advertising and sponsorship.  </w:t>
      </w:r>
    </w:p>
    <w:p w:rsidR="00E31094" w:rsidRPr="00E31094" w:rsidRDefault="00E31094">
      <w:pPr>
        <w:rPr>
          <w:b/>
        </w:rPr>
      </w:pPr>
      <w:r w:rsidRPr="00E31094">
        <w:rPr>
          <w:b/>
        </w:rPr>
        <w:t>Sponsorship:</w:t>
      </w:r>
    </w:p>
    <w:p w:rsidR="00E31094" w:rsidRDefault="00E31094" w:rsidP="00E31094">
      <w:pPr>
        <w:pStyle w:val="ListParagraph"/>
        <w:numPr>
          <w:ilvl w:val="0"/>
          <w:numId w:val="1"/>
        </w:numPr>
      </w:pPr>
      <w:r>
        <w:t>Mention of location, phone number, website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1"/>
        </w:numPr>
      </w:pPr>
      <w:r>
        <w:t>Value-neutral descriptions, including displays or visual depictions, of the sponsor’s product line or services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1"/>
        </w:numPr>
      </w:pPr>
      <w:r>
        <w:t>Displays of brand or trade names and product or service listings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1"/>
        </w:numPr>
      </w:pPr>
      <w:r>
        <w:t>Logos or slogans that are an established part of the sponsor’s identity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1"/>
        </w:numPr>
      </w:pPr>
      <w:r>
        <w:t>Mere display or distribution (free or at a cost) of the sponsor’s product at a sponsored activity</w:t>
      </w:r>
      <w:r w:rsidR="006A2348">
        <w:t>.</w:t>
      </w:r>
    </w:p>
    <w:p w:rsidR="00E31094" w:rsidRPr="00E31094" w:rsidRDefault="00E31094">
      <w:pPr>
        <w:rPr>
          <w:b/>
        </w:rPr>
      </w:pPr>
      <w:r w:rsidRPr="00E31094">
        <w:rPr>
          <w:b/>
        </w:rPr>
        <w:t>Advertising: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Qualitative or comparative language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Price information or other indications of savings or value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An endorsement or inducement to purchase, sell, or use the sponsor’s service, facility, or product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A single message containing advertising and acknowledgement is considered 100% advertising</w:t>
      </w:r>
      <w:r w:rsidR="006A2348">
        <w:t>.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Payments that are contingent on the level of attendance at events, broadcast ratings or other factors indicating the degree of public exposure</w:t>
      </w:r>
      <w:r w:rsidR="006A2348">
        <w:t>.</w:t>
      </w:r>
      <w:r>
        <w:t xml:space="preserve"> </w:t>
      </w:r>
    </w:p>
    <w:p w:rsidR="00E31094" w:rsidRDefault="00E31094" w:rsidP="00E31094">
      <w:pPr>
        <w:pStyle w:val="ListParagraph"/>
        <w:numPr>
          <w:ilvl w:val="0"/>
          <w:numId w:val="2"/>
        </w:numPr>
      </w:pPr>
      <w:r>
        <w:t>The right to limit distribution of competing products or services in connection with the payment</w:t>
      </w:r>
      <w:r w:rsidR="006A2348">
        <w:t>.</w:t>
      </w:r>
    </w:p>
    <w:p w:rsidR="00E31094" w:rsidRDefault="003D6077">
      <w:r>
        <w:t>Departments</w:t>
      </w:r>
      <w:r w:rsidR="00E31094">
        <w:t xml:space="preserve"> receiving advertising revenue </w:t>
      </w:r>
      <w:r>
        <w:t xml:space="preserve">shall </w:t>
      </w:r>
      <w:r w:rsidR="00E31094">
        <w:t xml:space="preserve">work with their Financial Officer </w:t>
      </w:r>
      <w:r>
        <w:t xml:space="preserve">to report revenue </w:t>
      </w:r>
      <w:r w:rsidR="00E31094">
        <w:t xml:space="preserve">amounts to the Controller’s Office.  Net income from advertising will be taxed at regular corporate rates and charged back to the department.  </w:t>
      </w:r>
    </w:p>
    <w:p w:rsidR="00E31094" w:rsidRDefault="003D6077">
      <w:r>
        <w:t xml:space="preserve">If a donor </w:t>
      </w:r>
      <w:r w:rsidR="007771E0">
        <w:t xml:space="preserve">receives </w:t>
      </w:r>
      <w:r>
        <w:t>goods or services in return for their sponsorship</w:t>
      </w:r>
      <w:r w:rsidR="007771E0">
        <w:t xml:space="preserve"> payment</w:t>
      </w:r>
      <w:r>
        <w:t xml:space="preserve"> (e.g., dinner or tickets to an event) </w:t>
      </w:r>
      <w:r w:rsidR="007771E0">
        <w:t xml:space="preserve">a quid pro quo statement will show on the charitable receipt indicating the “the donor received goods or services valued at $______. </w:t>
      </w:r>
      <w:r>
        <w:t xml:space="preserve"> </w:t>
      </w:r>
    </w:p>
    <w:p w:rsidR="007771E0" w:rsidRDefault="007771E0">
      <w:r>
        <w:t xml:space="preserve">Before facilitating a sponsorship contribution, the receiving unit shall complete the online </w:t>
      </w:r>
      <w:r w:rsidRPr="006A2348">
        <w:t>Sponsorship Application</w:t>
      </w:r>
      <w:r w:rsidR="006A2348">
        <w:t xml:space="preserve"> found at </w:t>
      </w:r>
      <w:hyperlink r:id="rId5" w:history="1">
        <w:r w:rsidR="006A2348" w:rsidRPr="00A57B93">
          <w:rPr>
            <w:rStyle w:val="Hyperlink"/>
          </w:rPr>
          <w:t>www.usu.edu/advancement/sponsorship</w:t>
        </w:r>
      </w:hyperlink>
      <w:r w:rsidR="006A2348">
        <w:t xml:space="preserve"> </w:t>
      </w:r>
      <w:r>
        <w:t xml:space="preserve">for approval from the Advancement Office for compliance. </w:t>
      </w:r>
    </w:p>
    <w:p w:rsidR="007771E0" w:rsidRDefault="007771E0"/>
    <w:sectPr w:rsidR="00777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F5C55"/>
    <w:multiLevelType w:val="hybridMultilevel"/>
    <w:tmpl w:val="7FDC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53A7"/>
    <w:multiLevelType w:val="hybridMultilevel"/>
    <w:tmpl w:val="CA12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94"/>
    <w:rsid w:val="003336EB"/>
    <w:rsid w:val="003D6077"/>
    <w:rsid w:val="005075AE"/>
    <w:rsid w:val="006A2348"/>
    <w:rsid w:val="007771E0"/>
    <w:rsid w:val="009B5E2D"/>
    <w:rsid w:val="00E0100E"/>
    <w:rsid w:val="00E3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9700"/>
  <w15:chartTrackingRefBased/>
  <w15:docId w15:val="{B18CC28C-3918-451F-B7DA-9C2F834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0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1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u.edu/advancement/sponso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Hobson</dc:creator>
  <cp:keywords/>
  <dc:description/>
  <cp:lastModifiedBy>Colleen Hobson</cp:lastModifiedBy>
  <cp:revision>2</cp:revision>
  <cp:lastPrinted>2019-08-16T22:02:00Z</cp:lastPrinted>
  <dcterms:created xsi:type="dcterms:W3CDTF">2019-08-16T23:14:00Z</dcterms:created>
  <dcterms:modified xsi:type="dcterms:W3CDTF">2019-08-16T23:14:00Z</dcterms:modified>
</cp:coreProperties>
</file>