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30B96" w14:textId="007CEA83" w:rsidR="00656B8E" w:rsidRPr="00656B8E" w:rsidRDefault="00656B8E" w:rsidP="00656B8E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80"/>
        <w:rPr>
          <w:rFonts w:ascii="Arial Narrow" w:hAnsi="Arial Narrow" w:cs="Arial Narrow"/>
          <w:b/>
          <w:bCs/>
          <w:kern w:val="0"/>
        </w:rPr>
      </w:pPr>
      <w:r w:rsidRPr="00656B8E">
        <w:rPr>
          <w:rFonts w:ascii="Arial Narrow" w:hAnsi="Arial Narrow" w:cs="Arial Narrow"/>
          <w:b/>
          <w:bCs/>
          <w:kern w:val="0"/>
        </w:rPr>
        <w:t>Projected Program Participation and Finance</w:t>
      </w:r>
    </w:p>
    <w:p w14:paraId="10B067A4" w14:textId="77777777" w:rsidR="00656B8E" w:rsidRPr="00656B8E" w:rsidRDefault="00656B8E" w:rsidP="00656B8E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rPr>
          <w:rFonts w:ascii="Arial Narrow" w:hAnsi="Arial Narrow" w:cs="Arial Narrow"/>
          <w:b/>
          <w:bCs/>
          <w:kern w:val="0"/>
        </w:rPr>
      </w:pPr>
    </w:p>
    <w:p w14:paraId="5A84B281" w14:textId="77777777" w:rsidR="00656B8E" w:rsidRPr="00656B8E" w:rsidRDefault="00656B8E" w:rsidP="00656B8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Arial Narrow" w:hAnsi="Arial Narrow" w:cs="Arial Narrow"/>
          <w:b/>
          <w:bCs/>
          <w:kern w:val="0"/>
          <w:sz w:val="20"/>
          <w:szCs w:val="20"/>
        </w:rPr>
      </w:pPr>
      <w:r w:rsidRPr="00656B8E">
        <w:rPr>
          <w:rFonts w:ascii="Arial Narrow" w:hAnsi="Arial Narrow" w:cs="Arial Narrow"/>
          <w:b/>
          <w:bCs/>
          <w:kern w:val="0"/>
          <w:sz w:val="20"/>
          <w:szCs w:val="20"/>
        </w:rPr>
        <w:t>Part I.</w:t>
      </w:r>
    </w:p>
    <w:p w14:paraId="2FC0D3FC" w14:textId="77777777" w:rsidR="00656B8E" w:rsidRPr="00656B8E" w:rsidRDefault="00656B8E" w:rsidP="00656B8E">
      <w:pPr>
        <w:kinsoku w:val="0"/>
        <w:overflowPunct w:val="0"/>
        <w:autoSpaceDE w:val="0"/>
        <w:autoSpaceDN w:val="0"/>
        <w:adjustRightInd w:val="0"/>
        <w:spacing w:before="11" w:after="11" w:line="252" w:lineRule="auto"/>
        <w:ind w:left="80" w:right="258"/>
        <w:rPr>
          <w:rFonts w:ascii="Arial Narrow" w:hAnsi="Arial Narrow" w:cs="Arial Narrow"/>
          <w:i/>
          <w:iCs/>
          <w:color w:val="996633"/>
          <w:kern w:val="0"/>
          <w:sz w:val="20"/>
          <w:szCs w:val="20"/>
        </w:rPr>
      </w:pPr>
      <w:r w:rsidRPr="00656B8E">
        <w:rPr>
          <w:rFonts w:ascii="Arial Narrow" w:hAnsi="Arial Narrow" w:cs="Arial Narrow"/>
          <w:i/>
          <w:iCs/>
          <w:color w:val="996633"/>
          <w:kern w:val="0"/>
          <w:sz w:val="20"/>
          <w:szCs w:val="20"/>
        </w:rPr>
        <w:t>Project the number of students who will be attracted to the proposed program as well as increased expenses, if any. Include new faculty &amp; staff as described in Appendix C.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2"/>
        <w:gridCol w:w="1308"/>
        <w:gridCol w:w="936"/>
        <w:gridCol w:w="936"/>
        <w:gridCol w:w="936"/>
        <w:gridCol w:w="936"/>
        <w:gridCol w:w="936"/>
      </w:tblGrid>
      <w:tr w:rsidR="00656B8E" w:rsidRPr="00656B8E" w14:paraId="43338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13912B3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>Three Year Projection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: Program Participation and Department Budget</w:t>
            </w:r>
          </w:p>
        </w:tc>
      </w:tr>
      <w:tr w:rsidR="00656B8E" w:rsidRPr="00656B8E" w14:paraId="412328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AD25A5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2E0A56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87" w:after="0" w:line="252" w:lineRule="auto"/>
              <w:ind w:left="93" w:right="71" w:hanging="5"/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 xml:space="preserve">Preceding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>Implementation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5F364C8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"/>
              <w:jc w:val="center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New Program</w:t>
            </w:r>
          </w:p>
        </w:tc>
      </w:tr>
      <w:tr w:rsidR="00656B8E" w:rsidRPr="00656B8E" w14:paraId="7004D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CC5F20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50E2605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1797B29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31AC214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33857E6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234E240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07CA1E9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40" w:lineRule="auto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5</w:t>
            </w:r>
          </w:p>
        </w:tc>
      </w:tr>
      <w:tr w:rsidR="00656B8E" w:rsidRPr="00656B8E" w14:paraId="36128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054EAB6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"/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>Student Data</w:t>
            </w:r>
          </w:p>
        </w:tc>
      </w:tr>
      <w:tr w:rsidR="00656B8E" w:rsidRPr="00656B8E" w14:paraId="33AE2E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09A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# of Majors in Department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F116AB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A38C67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F230CC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EAE6C8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486A4C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C6D2EE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56B8E" w:rsidRPr="00656B8E" w14:paraId="37259C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2E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# of Majors in Proposed Program(s)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621" w14:textId="6B9E42A5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noProof/>
                <w:kern w:val="0"/>
                <w:sz w:val="20"/>
                <w:szCs w:val="20"/>
              </w:rPr>
              <w:drawing>
                <wp:inline distT="0" distB="0" distL="0" distR="0" wp14:anchorId="7040E1BB" wp14:editId="30D4B7DC">
                  <wp:extent cx="819150" cy="171450"/>
                  <wp:effectExtent l="0" t="0" r="0" b="0"/>
                  <wp:docPr id="1610751139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FBD" w14:textId="7F2D1B4A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3A3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750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735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1A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56B8E" w:rsidRPr="00656B8E" w14:paraId="74CA8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3FE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# of Graduates from Department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6B7B34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066173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7948F9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9545C5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467EF1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524D267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56B8E" w:rsidRPr="00656B8E" w14:paraId="3DE6E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58C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# Graduates in New Program(s)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39FD" w14:textId="5F6E6CC6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noProof/>
                <w:kern w:val="0"/>
                <w:sz w:val="20"/>
                <w:szCs w:val="20"/>
              </w:rPr>
              <w:drawing>
                <wp:inline distT="0" distB="0" distL="0" distR="0" wp14:anchorId="0420B2F5" wp14:editId="06254901">
                  <wp:extent cx="819150" cy="171450"/>
                  <wp:effectExtent l="0" t="0" r="0" b="0"/>
                  <wp:docPr id="1828685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6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AE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95C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E7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955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56B8E" w:rsidRPr="00656B8E" w14:paraId="77123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5DD82F6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"/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>Department Financial Data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499F15C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56B8E" w:rsidRPr="00656B8E" w14:paraId="725C5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ADFF8"/>
          </w:tcPr>
          <w:p w14:paraId="117B7B9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/>
                <w:iCs/>
                <w:kern w:val="0"/>
                <w:sz w:val="18"/>
                <w:szCs w:val="18"/>
              </w:rPr>
            </w:pPr>
          </w:p>
          <w:p w14:paraId="4940CA1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10" w:lineRule="atLeast"/>
              <w:ind w:left="28" w:right="52"/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Project additional expenses associated with offering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8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new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7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program(s).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7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Account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7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for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7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New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7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Faculty as stated in Appendix C, "Faculty Projections."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5595885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392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Department Budget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49CE72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5DDB5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ADFF8"/>
          </w:tcPr>
          <w:p w14:paraId="5BDC7C2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ADFF8"/>
          </w:tcPr>
          <w:p w14:paraId="3494CA4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i/>
                <w:iCs/>
                <w:kern w:val="0"/>
                <w:sz w:val="20"/>
                <w:szCs w:val="20"/>
              </w:rPr>
            </w:pPr>
          </w:p>
          <w:p w14:paraId="4B1FD56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tLeast"/>
              <w:ind w:left="93" w:right="76" w:hanging="5"/>
              <w:jc w:val="both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 xml:space="preserve">Preceding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 xml:space="preserve">Implementation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(Base Budget)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1F4B070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12" w:lineRule="exact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1C59178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12" w:lineRule="exact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20E9095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12" w:lineRule="exact"/>
              <w:ind w:left="226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Year 3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717F9E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2AA4F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ADFF8"/>
          </w:tcPr>
          <w:p w14:paraId="43E79A4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ADFF8"/>
          </w:tcPr>
          <w:p w14:paraId="271687E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668C1A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52" w:lineRule="auto"/>
              <w:ind w:left="45" w:right="33" w:hanging="1"/>
              <w:jc w:val="center"/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Addition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to Base</w:t>
            </w:r>
            <w:r w:rsidRPr="00656B8E">
              <w:rPr>
                <w:rFonts w:ascii="Arial Narrow" w:hAnsi="Arial Narrow" w:cs="Arial Narrow"/>
                <w:spacing w:val="-11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 xml:space="preserve">Budget for New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>Program(s)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BD8D1A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52" w:lineRule="auto"/>
              <w:ind w:left="45" w:right="33" w:hanging="1"/>
              <w:jc w:val="center"/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Addition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to Base</w:t>
            </w:r>
            <w:r w:rsidRPr="00656B8E">
              <w:rPr>
                <w:rFonts w:ascii="Arial Narrow" w:hAnsi="Arial Narrow" w:cs="Arial Narrow"/>
                <w:spacing w:val="-11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 xml:space="preserve">Budget for New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>Program(s)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7EF7B7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69" w:after="0" w:line="252" w:lineRule="auto"/>
              <w:ind w:left="45" w:right="33" w:hanging="1"/>
              <w:jc w:val="center"/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Addition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>to Base</w:t>
            </w:r>
            <w:r w:rsidRPr="00656B8E">
              <w:rPr>
                <w:rFonts w:ascii="Arial Narrow" w:hAnsi="Arial Narrow" w:cs="Arial Narrow"/>
                <w:spacing w:val="-11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18"/>
                <w:szCs w:val="18"/>
              </w:rPr>
              <w:t xml:space="preserve">Budget for New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18"/>
                <w:szCs w:val="18"/>
              </w:rPr>
              <w:t>Program(s)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960338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343C7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7488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1524C11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 xml:space="preserve">EXPENSES –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nature of additional costs required for proposed program(s)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E112EC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1C17C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FFFD0D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52" w:lineRule="auto"/>
              <w:ind w:left="28"/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List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salary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benefits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for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additional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faculty/staff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each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year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the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positions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will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be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filled.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For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example,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if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hiring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faculty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in year 2, include expense in years 2 and 3.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40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List one-time operating expenses only in the year expended.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3FA804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502B7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4094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54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Personnel (Faculty &amp; Staff Salary &amp; Benefits)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56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AB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5B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3C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4D4BB8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78E68C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31E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52" w:lineRule="auto"/>
              <w:ind w:left="28"/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Operating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Expenses</w:t>
            </w:r>
            <w:r w:rsidRPr="00656B8E">
              <w:rPr>
                <w:rFonts w:ascii="Arial Narrow" w:hAnsi="Arial Narrow" w:cs="Arial Narrow"/>
                <w:spacing w:val="-11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(equipment,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 xml:space="preserve">travel,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>resources)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B5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CC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99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B53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F039E8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5DE83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694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183" w:lineRule="exact"/>
              <w:ind w:left="28"/>
              <w:rPr>
                <w:rFonts w:ascii="Arial Narrow" w:hAnsi="Arial Narrow" w:cs="Arial Narrow"/>
                <w:spacing w:val="-2"/>
                <w:kern w:val="0"/>
                <w:sz w:val="16"/>
                <w:szCs w:val="16"/>
              </w:rPr>
            </w:pPr>
            <w:r w:rsidRPr="00656B8E">
              <w:rPr>
                <w:rFonts w:ascii="Arial Narrow" w:hAnsi="Arial Narrow" w:cs="Arial Narrow"/>
                <w:spacing w:val="-2"/>
                <w:kern w:val="0"/>
                <w:sz w:val="16"/>
                <w:szCs w:val="16"/>
              </w:rPr>
              <w:t>Other: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2EB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40A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79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3F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6B376F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43D5E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2AE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8"/>
              <w:rPr>
                <w:rFonts w:ascii="Arial Narrow" w:hAnsi="Arial Narrow" w:cs="Arial Narrow"/>
                <w:b/>
                <w:bCs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18"/>
                <w:szCs w:val="18"/>
              </w:rPr>
              <w:t>TOTAL PROGRAM EXPENSES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8E5" w14:textId="29D4AB6A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noProof/>
                <w:kern w:val="0"/>
                <w:sz w:val="20"/>
                <w:szCs w:val="20"/>
              </w:rPr>
              <w:drawing>
                <wp:inline distT="0" distB="0" distL="0" distR="0" wp14:anchorId="757E0365" wp14:editId="04E03EC4">
                  <wp:extent cx="819150" cy="171450"/>
                  <wp:effectExtent l="0" t="0" r="0" b="0"/>
                  <wp:docPr id="10782597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564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8ED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CEA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E9E23F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64A51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C0F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>TOTAL EXPENSES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4FF34F4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4434E2D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BEFDD2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C03E2B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C1DF74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1BE8C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2C70F0B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 xml:space="preserve">FUNDING –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source of funding to cover additional costs generated by proposed program(s)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3CE499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6A9DF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4B30A82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52" w:lineRule="auto"/>
              <w:ind w:left="28"/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Describe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internal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reallocation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using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Narrative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1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on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the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following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page.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Describe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new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sources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of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funding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3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using Narrative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spacing w:val="-2"/>
                <w:kern w:val="0"/>
                <w:sz w:val="18"/>
                <w:szCs w:val="18"/>
              </w:rPr>
              <w:t xml:space="preserve"> </w:t>
            </w:r>
            <w:r w:rsidRPr="00656B8E">
              <w:rPr>
                <w:rFonts w:ascii="Arial Narrow" w:hAnsi="Arial Narrow" w:cs="Arial Narrow"/>
                <w:i/>
                <w:iCs/>
                <w:color w:val="FF0000"/>
                <w:kern w:val="0"/>
                <w:sz w:val="18"/>
                <w:szCs w:val="18"/>
              </w:rPr>
              <w:t>2.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4AF0D4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51C15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A47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Internal Reallocation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A44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EC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58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E6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19D11D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63187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43D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>Appropriation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48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F5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891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C1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C4235D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2E985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01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Special Legislative Appropriation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6F3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DE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767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CA1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D1E4DB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02A49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D5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Grants and Contracts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244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C1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5D1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B3F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E7DFEC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6159F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933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Special Fees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96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321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999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6E4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60BE4E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483B5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AD8B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>Tuition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07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BC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3F7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DA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EEFFFF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19CC2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1170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52" w:lineRule="auto"/>
              <w:ind w:left="28" w:right="52"/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Differential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Tuition</w:t>
            </w:r>
            <w:r w:rsidRPr="00656B8E">
              <w:rPr>
                <w:rFonts w:ascii="Arial Narrow" w:hAnsi="Arial Narrow" w:cs="Arial Narrow"/>
                <w:spacing w:val="-11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(requires</w:t>
            </w:r>
            <w:r w:rsidRPr="00656B8E">
              <w:rPr>
                <w:rFonts w:ascii="Arial Narrow" w:hAnsi="Arial Narrow" w:cs="Arial Narrow"/>
                <w:spacing w:val="-12"/>
                <w:kern w:val="0"/>
                <w:sz w:val="20"/>
                <w:szCs w:val="20"/>
              </w:rPr>
              <w:t xml:space="preserve"> </w:t>
            </w:r>
            <w:proofErr w:type="gramStart"/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Regents</w:t>
            </w:r>
            <w:proofErr w:type="gramEnd"/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 xml:space="preserve"> </w:t>
            </w:r>
            <w:r w:rsidRPr="00656B8E">
              <w:rPr>
                <w:rFonts w:ascii="Arial Narrow" w:hAnsi="Arial Narrow" w:cs="Arial Narrow"/>
                <w:spacing w:val="-2"/>
                <w:kern w:val="0"/>
                <w:sz w:val="20"/>
                <w:szCs w:val="20"/>
              </w:rPr>
              <w:t>approval)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AC89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DC1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DEF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728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7A32B9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2D4E54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744C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8"/>
              <w:rPr>
                <w:rFonts w:ascii="Arial Narrow" w:hAnsi="Arial Narrow" w:cs="Arial Narrow"/>
                <w:b/>
                <w:bCs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18"/>
                <w:szCs w:val="18"/>
              </w:rPr>
              <w:t>PROPOSED PROGRAM FUNDING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6964" w14:textId="444A548B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4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noProof/>
                <w:kern w:val="0"/>
                <w:sz w:val="20"/>
                <w:szCs w:val="20"/>
              </w:rPr>
              <w:drawing>
                <wp:inline distT="0" distB="0" distL="0" distR="0" wp14:anchorId="7E5521D7" wp14:editId="47A5F239">
                  <wp:extent cx="819150" cy="171450"/>
                  <wp:effectExtent l="0" t="0" r="0" b="0"/>
                  <wp:docPr id="16780735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CB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CF94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057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A904FB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77B76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CDA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28"/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kern w:val="0"/>
                <w:sz w:val="20"/>
                <w:szCs w:val="20"/>
              </w:rPr>
              <w:t>TOTAL DEPARTMENT FUNDING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163E42B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D913C5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77C3DC3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FE446A8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3776DAD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5BF28E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EF3"/>
          </w:tcPr>
          <w:p w14:paraId="52E13D7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28"/>
              <w:rPr>
                <w:rFonts w:ascii="Arial Narrow" w:hAnsi="Arial Narrow" w:cs="Arial Narrow"/>
                <w:b/>
                <w:bCs/>
                <w:spacing w:val="-2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b/>
                <w:bCs/>
                <w:spacing w:val="-2"/>
                <w:kern w:val="0"/>
                <w:sz w:val="20"/>
                <w:szCs w:val="20"/>
              </w:rPr>
              <w:t>Difference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25FFA89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  <w:tr w:rsidR="00656B8E" w:rsidRPr="00656B8E" w14:paraId="1CF5E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3463E55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28"/>
              <w:rPr>
                <w:rFonts w:ascii="Arial Narrow" w:hAnsi="Arial Narrow" w:cs="Arial Narrow"/>
                <w:kern w:val="0"/>
                <w:sz w:val="20"/>
                <w:szCs w:val="20"/>
              </w:rPr>
            </w:pPr>
            <w:r w:rsidRPr="00656B8E">
              <w:rPr>
                <w:rFonts w:ascii="Arial Narrow" w:hAnsi="Arial Narrow" w:cs="Arial Narrow"/>
                <w:kern w:val="0"/>
                <w:sz w:val="20"/>
                <w:szCs w:val="20"/>
              </w:rPr>
              <w:t>Funding - Expense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8D1E366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670D9373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EDE99FE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0CC65861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right="16"/>
              <w:jc w:val="right"/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</w:pPr>
            <w:r w:rsidRPr="00656B8E">
              <w:rPr>
                <w:rFonts w:ascii="Arial Narrow" w:hAnsi="Arial Narrow" w:cs="Arial Narrow"/>
                <w:spacing w:val="-6"/>
                <w:kern w:val="0"/>
                <w:sz w:val="18"/>
                <w:szCs w:val="18"/>
              </w:rPr>
              <w:t>$0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8"/>
          </w:tcPr>
          <w:p w14:paraId="30393012" w14:textId="77777777" w:rsidR="00656B8E" w:rsidRPr="00656B8E" w:rsidRDefault="00656B8E" w:rsidP="00656B8E">
            <w:pPr>
              <w:kinsoku w:val="0"/>
              <w:overflowPunct w:val="0"/>
              <w:autoSpaceDE w:val="0"/>
              <w:autoSpaceDN w:val="0"/>
              <w:adjustRightInd w:val="0"/>
              <w:spacing w:before="11" w:after="11" w:line="252" w:lineRule="auto"/>
              <w:ind w:left="80" w:right="258"/>
              <w:rPr>
                <w:rFonts w:ascii="Arial Narrow" w:hAnsi="Arial Narrow" w:cs="Arial Narrow"/>
                <w:i/>
                <w:iCs/>
                <w:color w:val="996633"/>
                <w:kern w:val="0"/>
                <w:sz w:val="2"/>
                <w:szCs w:val="2"/>
              </w:rPr>
            </w:pPr>
          </w:p>
        </w:tc>
      </w:tr>
    </w:tbl>
    <w:p w14:paraId="3A1DD1E0" w14:textId="77777777" w:rsidR="00CD3804" w:rsidRDefault="00CD3804"/>
    <w:sectPr w:rsidR="00CD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8E"/>
    <w:rsid w:val="0038215A"/>
    <w:rsid w:val="00656B8E"/>
    <w:rsid w:val="00A32761"/>
    <w:rsid w:val="00C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28CF"/>
  <w15:chartTrackingRefBased/>
  <w15:docId w15:val="{73D1A8E3-4C68-4FC1-BAFB-A2DF1A1C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65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B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56B8E"/>
    <w:pPr>
      <w:autoSpaceDE w:val="0"/>
      <w:autoSpaceDN w:val="0"/>
      <w:adjustRightInd w:val="0"/>
      <w:spacing w:before="11" w:after="0" w:line="240" w:lineRule="auto"/>
    </w:pPr>
    <w:rPr>
      <w:rFonts w:ascii="Arial Narrow" w:hAnsi="Arial Narrow" w:cs="Arial Narrow"/>
      <w:i/>
      <w:i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56B8E"/>
    <w:rPr>
      <w:rFonts w:ascii="Arial Narrow" w:hAnsi="Arial Narrow" w:cs="Arial Narrow"/>
      <w:i/>
      <w:iCs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56B8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Hillard</dc:creator>
  <cp:keywords/>
  <dc:description/>
  <cp:lastModifiedBy>Michele Hillard</cp:lastModifiedBy>
  <cp:revision>1</cp:revision>
  <dcterms:created xsi:type="dcterms:W3CDTF">2024-06-19T15:47:00Z</dcterms:created>
  <dcterms:modified xsi:type="dcterms:W3CDTF">2024-06-19T15:49:00Z</dcterms:modified>
</cp:coreProperties>
</file>